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46" w:rsidRDefault="00786046">
      <w:pPr>
        <w:widowControl w:val="0"/>
        <w:autoSpaceDE w:val="0"/>
        <w:autoSpaceDN w:val="0"/>
        <w:adjustRightInd w:val="0"/>
        <w:spacing w:after="0" w:line="247" w:lineRule="exact"/>
        <w:rPr>
          <w:rFonts w:ascii="Times New Roman" w:hAnsi="Times New Roman"/>
          <w:sz w:val="24"/>
          <w:szCs w:val="24"/>
        </w:rPr>
      </w:pPr>
      <w:bookmarkStart w:id="0" w:name="page1"/>
      <w:bookmarkEnd w:id="0"/>
    </w:p>
    <w:p w:rsidR="00786046" w:rsidRPr="00CD1EF1" w:rsidRDefault="00AE08F9">
      <w:pPr>
        <w:widowControl w:val="0"/>
        <w:autoSpaceDE w:val="0"/>
        <w:autoSpaceDN w:val="0"/>
        <w:adjustRightInd w:val="0"/>
        <w:spacing w:after="0" w:line="239" w:lineRule="auto"/>
        <w:ind w:left="67"/>
        <w:rPr>
          <w:rFonts w:ascii="Times New Roman" w:hAnsi="Times New Roman"/>
          <w:sz w:val="24"/>
          <w:szCs w:val="24"/>
          <w:lang w:val="it-IT"/>
        </w:rPr>
      </w:pPr>
      <w:r w:rsidRPr="00CD1EF1">
        <w:rPr>
          <w:rFonts w:ascii="Arial" w:hAnsi="Arial" w:cs="Arial"/>
          <w:b/>
          <w:bCs/>
          <w:sz w:val="23"/>
          <w:szCs w:val="23"/>
          <w:lang w:val="it-IT"/>
        </w:rPr>
        <w:t>ALLEGATO “C”</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786046">
      <w:pPr>
        <w:widowControl w:val="0"/>
        <w:autoSpaceDE w:val="0"/>
        <w:autoSpaceDN w:val="0"/>
        <w:adjustRightInd w:val="0"/>
        <w:spacing w:after="0" w:line="229" w:lineRule="exact"/>
        <w:rPr>
          <w:rFonts w:ascii="Times New Roman" w:hAnsi="Times New Roman"/>
          <w:sz w:val="24"/>
          <w:szCs w:val="24"/>
          <w:lang w:val="it-IT"/>
        </w:rPr>
      </w:pPr>
      <w:bookmarkStart w:id="1" w:name="_GoBack"/>
      <w:bookmarkEnd w:id="1"/>
    </w:p>
    <w:p w:rsidR="00786046" w:rsidRPr="00CD1EF1" w:rsidRDefault="00AE08F9">
      <w:pPr>
        <w:widowControl w:val="0"/>
        <w:autoSpaceDE w:val="0"/>
        <w:autoSpaceDN w:val="0"/>
        <w:adjustRightInd w:val="0"/>
        <w:spacing w:after="0" w:line="239" w:lineRule="auto"/>
        <w:ind w:left="3587"/>
        <w:rPr>
          <w:rFonts w:ascii="Times New Roman" w:hAnsi="Times New Roman"/>
          <w:sz w:val="24"/>
          <w:szCs w:val="24"/>
          <w:lang w:val="it-IT"/>
        </w:rPr>
      </w:pPr>
      <w:r w:rsidRPr="00CD1EF1">
        <w:rPr>
          <w:rFonts w:ascii="Arial" w:hAnsi="Arial" w:cs="Arial"/>
          <w:b/>
          <w:bCs/>
          <w:sz w:val="23"/>
          <w:szCs w:val="23"/>
          <w:lang w:val="it-IT"/>
        </w:rPr>
        <w:t>AUTODICHIARAZIONE</w:t>
      </w:r>
    </w:p>
    <w:p w:rsidR="00786046" w:rsidRPr="00CD1EF1" w:rsidRDefault="00AE08F9">
      <w:pPr>
        <w:widowControl w:val="0"/>
        <w:autoSpaceDE w:val="0"/>
        <w:autoSpaceDN w:val="0"/>
        <w:adjustRightInd w:val="0"/>
        <w:spacing w:after="0" w:line="240" w:lineRule="auto"/>
        <w:ind w:left="387"/>
        <w:rPr>
          <w:rFonts w:ascii="Times New Roman" w:hAnsi="Times New Roman"/>
          <w:sz w:val="24"/>
          <w:szCs w:val="24"/>
          <w:lang w:val="it-IT"/>
        </w:rPr>
      </w:pPr>
      <w:r w:rsidRPr="00CD1EF1">
        <w:rPr>
          <w:rFonts w:ascii="Arial" w:hAnsi="Arial" w:cs="Arial"/>
          <w:sz w:val="16"/>
          <w:szCs w:val="16"/>
          <w:lang w:val="it-IT"/>
        </w:rPr>
        <w:t>(in merito al possesso dei requisiti morali e professionali per lo svolgimento di attività di somministrazione alimenti e bevande)</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786046" w:rsidRPr="00CD1EF1" w:rsidRDefault="00AE08F9">
      <w:pPr>
        <w:widowControl w:val="0"/>
        <w:overflowPunct w:val="0"/>
        <w:autoSpaceDE w:val="0"/>
        <w:autoSpaceDN w:val="0"/>
        <w:adjustRightInd w:val="0"/>
        <w:spacing w:after="0" w:line="239" w:lineRule="auto"/>
        <w:jc w:val="right"/>
        <w:rPr>
          <w:rFonts w:ascii="Times New Roman" w:hAnsi="Times New Roman"/>
          <w:sz w:val="24"/>
          <w:szCs w:val="24"/>
          <w:lang w:val="it-IT"/>
        </w:rPr>
      </w:pPr>
      <w:r w:rsidRPr="00CD1EF1">
        <w:rPr>
          <w:rFonts w:ascii="Arial" w:hAnsi="Arial" w:cs="Arial"/>
          <w:b/>
          <w:bCs/>
          <w:sz w:val="23"/>
          <w:szCs w:val="23"/>
          <w:lang w:val="it-IT"/>
        </w:rPr>
        <w:t>Spett.le</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AE08F9">
      <w:pPr>
        <w:widowControl w:val="0"/>
        <w:overflowPunct w:val="0"/>
        <w:autoSpaceDE w:val="0"/>
        <w:autoSpaceDN w:val="0"/>
        <w:adjustRightInd w:val="0"/>
        <w:spacing w:after="0" w:line="239" w:lineRule="auto"/>
        <w:jc w:val="right"/>
        <w:rPr>
          <w:rFonts w:ascii="Times New Roman" w:hAnsi="Times New Roman"/>
          <w:sz w:val="24"/>
          <w:szCs w:val="24"/>
          <w:lang w:val="it-IT"/>
        </w:rPr>
      </w:pPr>
      <w:r w:rsidRPr="00CD1EF1">
        <w:rPr>
          <w:rFonts w:ascii="Arial" w:hAnsi="Arial" w:cs="Arial"/>
          <w:b/>
          <w:bCs/>
          <w:sz w:val="23"/>
          <w:szCs w:val="23"/>
          <w:lang w:val="it-IT"/>
        </w:rPr>
        <w:t xml:space="preserve">Comune di </w:t>
      </w:r>
      <w:r w:rsidR="00CD1EF1" w:rsidRPr="00CD1EF1">
        <w:rPr>
          <w:rFonts w:ascii="Arial" w:hAnsi="Arial" w:cs="Arial"/>
          <w:b/>
          <w:bCs/>
          <w:sz w:val="23"/>
          <w:szCs w:val="23"/>
          <w:lang w:val="it-IT"/>
        </w:rPr>
        <w:t>Sant’Arsenio</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EA5D29" w:rsidRDefault="00EA5D29" w:rsidP="00EA5D29">
      <w:pPr>
        <w:widowControl w:val="0"/>
        <w:autoSpaceDE w:val="0"/>
        <w:autoSpaceDN w:val="0"/>
        <w:adjustRightInd w:val="0"/>
        <w:spacing w:after="0" w:line="240" w:lineRule="auto"/>
        <w:ind w:right="57"/>
        <w:rPr>
          <w:sz w:val="24"/>
        </w:rPr>
      </w:pPr>
      <w:r>
        <w:rPr>
          <w:sz w:val="24"/>
        </w:rPr>
        <w:t>AFFIDAMENTO IN LOCAZIONE PER ANNI SEI DEGLI IMMOBILI COMUNALI, CONTRADDISTINTI DALLE UMI 196 E  196 BIS, UBICATI NEL CENTRO  STORICO DI SANT’ARSENIO – BORGO SERRONE DA DESTINARE PER FINALITA’ TURISTICO-RICETTIVE.</w:t>
      </w:r>
    </w:p>
    <w:p w:rsidR="00EA5D29" w:rsidRPr="00F22165" w:rsidRDefault="00EA5D29" w:rsidP="00EA5D29">
      <w:pPr>
        <w:widowControl w:val="0"/>
        <w:autoSpaceDE w:val="0"/>
        <w:autoSpaceDN w:val="0"/>
        <w:adjustRightInd w:val="0"/>
        <w:spacing w:after="0" w:line="240" w:lineRule="auto"/>
        <w:ind w:right="57"/>
        <w:rPr>
          <w:rFonts w:ascii="Arial" w:hAnsi="Arial" w:cs="Arial"/>
          <w:b/>
          <w:lang w:val="it-IT"/>
        </w:rPr>
      </w:pPr>
    </w:p>
    <w:p w:rsidR="00786046" w:rsidRPr="00CD1EF1" w:rsidRDefault="00AE08F9">
      <w:pPr>
        <w:widowControl w:val="0"/>
        <w:autoSpaceDE w:val="0"/>
        <w:autoSpaceDN w:val="0"/>
        <w:adjustRightInd w:val="0"/>
        <w:spacing w:after="0" w:line="239" w:lineRule="auto"/>
        <w:ind w:left="3607"/>
        <w:rPr>
          <w:rFonts w:ascii="Times New Roman" w:hAnsi="Times New Roman"/>
          <w:sz w:val="24"/>
          <w:szCs w:val="24"/>
          <w:lang w:val="it-IT"/>
        </w:rPr>
      </w:pPr>
      <w:r w:rsidRPr="00CD1EF1">
        <w:rPr>
          <w:rFonts w:ascii="Arial" w:hAnsi="Arial" w:cs="Arial"/>
          <w:sz w:val="23"/>
          <w:szCs w:val="23"/>
          <w:lang w:val="it-IT"/>
        </w:rPr>
        <w:t>AUTODICHIARAZIONE</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Il sottoscritto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nato a ………….………………il …………….. in qualità di …………………………………………..</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dell’Impresa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con sede in …………………………. con codice fiscale n.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40" w:lineRule="auto"/>
        <w:ind w:left="7"/>
        <w:rPr>
          <w:rFonts w:ascii="Times New Roman" w:hAnsi="Times New Roman"/>
          <w:sz w:val="24"/>
          <w:szCs w:val="24"/>
          <w:lang w:val="it-IT"/>
        </w:rPr>
      </w:pPr>
      <w:r w:rsidRPr="00CD1EF1">
        <w:rPr>
          <w:rFonts w:ascii="Arial" w:hAnsi="Arial" w:cs="Arial"/>
          <w:sz w:val="23"/>
          <w:szCs w:val="23"/>
          <w:lang w:val="it-IT"/>
        </w:rPr>
        <w:t>con partita I.V.A. n. ……………………………….</w:t>
      </w:r>
    </w:p>
    <w:p w:rsidR="00786046" w:rsidRPr="00CD1EF1" w:rsidRDefault="00786046">
      <w:pPr>
        <w:widowControl w:val="0"/>
        <w:autoSpaceDE w:val="0"/>
        <w:autoSpaceDN w:val="0"/>
        <w:adjustRightInd w:val="0"/>
        <w:spacing w:after="0" w:line="254" w:lineRule="exact"/>
        <w:rPr>
          <w:rFonts w:ascii="Times New Roman" w:hAnsi="Times New Roman"/>
          <w:sz w:val="24"/>
          <w:szCs w:val="24"/>
          <w:lang w:val="it-IT"/>
        </w:rPr>
      </w:pPr>
    </w:p>
    <w:p w:rsidR="00B97D88" w:rsidRPr="00B97D88" w:rsidRDefault="00AE08F9" w:rsidP="00B97D88">
      <w:pPr>
        <w:widowControl w:val="0"/>
        <w:tabs>
          <w:tab w:val="left" w:pos="407"/>
        </w:tabs>
        <w:autoSpaceDE w:val="0"/>
        <w:autoSpaceDN w:val="0"/>
        <w:adjustRightInd w:val="0"/>
        <w:spacing w:after="0" w:line="240" w:lineRule="auto"/>
        <w:ind w:left="7"/>
        <w:jc w:val="both"/>
        <w:rPr>
          <w:rFonts w:ascii="Times New Roman" w:hAnsi="Times New Roman"/>
          <w:sz w:val="24"/>
          <w:szCs w:val="24"/>
          <w:lang w:val="it-IT"/>
        </w:rPr>
      </w:pPr>
      <w:r w:rsidRPr="00CD1EF1">
        <w:rPr>
          <w:rFonts w:ascii="Arial" w:hAnsi="Arial" w:cs="Arial"/>
          <w:lang w:val="it-IT"/>
        </w:rPr>
        <w:t>In</w:t>
      </w:r>
      <w:r w:rsidRPr="00CD1EF1">
        <w:rPr>
          <w:rFonts w:ascii="Times New Roman" w:hAnsi="Times New Roman"/>
          <w:sz w:val="24"/>
          <w:szCs w:val="24"/>
          <w:lang w:val="it-IT"/>
        </w:rPr>
        <w:tab/>
      </w:r>
      <w:r w:rsidRPr="00CD1EF1">
        <w:rPr>
          <w:rFonts w:ascii="Arial" w:hAnsi="Arial" w:cs="Arial"/>
          <w:lang w:val="it-IT"/>
        </w:rPr>
        <w:t xml:space="preserve">riferimento   alla   procedura   aperta   per   </w:t>
      </w:r>
      <w:r w:rsidR="00EF12BF">
        <w:rPr>
          <w:rFonts w:ascii="Arial" w:hAnsi="Arial" w:cs="Arial"/>
          <w:lang w:val="it-IT"/>
        </w:rPr>
        <w:t>l’affidamento della</w:t>
      </w:r>
      <w:r w:rsidRPr="00CD1EF1">
        <w:rPr>
          <w:rFonts w:ascii="Arial" w:hAnsi="Arial" w:cs="Arial"/>
          <w:lang w:val="it-IT"/>
        </w:rPr>
        <w:t xml:space="preserve"> locazione </w:t>
      </w:r>
      <w:r w:rsidR="00EF12BF">
        <w:rPr>
          <w:rFonts w:ascii="Arial" w:hAnsi="Arial" w:cs="Arial"/>
          <w:lang w:val="it-IT"/>
        </w:rPr>
        <w:t>per anni sei,</w:t>
      </w:r>
      <w:r w:rsidRPr="00CD1EF1">
        <w:rPr>
          <w:rFonts w:ascii="Arial" w:hAnsi="Arial" w:cs="Arial"/>
          <w:lang w:val="it-IT"/>
        </w:rPr>
        <w:t xml:space="preserve"> dei   locali</w:t>
      </w:r>
      <w:r w:rsidR="00B97D88">
        <w:rPr>
          <w:rFonts w:ascii="Arial" w:hAnsi="Arial" w:cs="Arial"/>
          <w:lang w:val="it-IT"/>
        </w:rPr>
        <w:t xml:space="preserve"> di cui all’oggetto,</w:t>
      </w:r>
    </w:p>
    <w:p w:rsidR="00786046" w:rsidRPr="00CD1EF1" w:rsidRDefault="00AE08F9" w:rsidP="00B97D88">
      <w:pPr>
        <w:widowControl w:val="0"/>
        <w:overflowPunct w:val="0"/>
        <w:autoSpaceDE w:val="0"/>
        <w:autoSpaceDN w:val="0"/>
        <w:adjustRightInd w:val="0"/>
        <w:spacing w:after="0" w:line="226" w:lineRule="auto"/>
        <w:ind w:left="7"/>
        <w:jc w:val="both"/>
        <w:rPr>
          <w:rFonts w:ascii="Times New Roman" w:hAnsi="Times New Roman"/>
          <w:sz w:val="24"/>
          <w:szCs w:val="24"/>
          <w:lang w:val="it-IT"/>
        </w:rPr>
      </w:pPr>
      <w:r w:rsidRPr="00CD1EF1">
        <w:rPr>
          <w:rFonts w:ascii="Arial" w:hAnsi="Arial" w:cs="Arial"/>
          <w:lang w:val="it-IT"/>
        </w:rPr>
        <w:t>Ai sensi degli articoli 46 e 47 del DPR 28 dicembre 2000 n. 445, consapevole delle sanzioni penali previste dall'articolo 76 del medesimo DPR 445/2000, per le ipotesi di falsità in atti e dichiarazioni mendaci ivi indicate,</w:t>
      </w:r>
    </w:p>
    <w:p w:rsidR="00786046" w:rsidRPr="00CD1EF1" w:rsidRDefault="00786046">
      <w:pPr>
        <w:widowControl w:val="0"/>
        <w:autoSpaceDE w:val="0"/>
        <w:autoSpaceDN w:val="0"/>
        <w:adjustRightInd w:val="0"/>
        <w:spacing w:after="0" w:line="251" w:lineRule="exact"/>
        <w:rPr>
          <w:rFonts w:ascii="Times New Roman" w:hAnsi="Times New Roman"/>
          <w:sz w:val="24"/>
          <w:szCs w:val="24"/>
          <w:lang w:val="it-IT"/>
        </w:rPr>
      </w:pPr>
    </w:p>
    <w:p w:rsidR="00786046" w:rsidRDefault="00AE08F9">
      <w:pPr>
        <w:widowControl w:val="0"/>
        <w:autoSpaceDE w:val="0"/>
        <w:autoSpaceDN w:val="0"/>
        <w:adjustRightInd w:val="0"/>
        <w:spacing w:after="0" w:line="240" w:lineRule="auto"/>
        <w:ind w:left="4027"/>
        <w:rPr>
          <w:rFonts w:ascii="Arial" w:hAnsi="Arial" w:cs="Arial"/>
          <w:b/>
          <w:bCs/>
          <w:sz w:val="23"/>
          <w:szCs w:val="23"/>
          <w:lang w:val="it-IT"/>
        </w:rPr>
      </w:pPr>
      <w:r w:rsidRPr="00CD1EF1">
        <w:rPr>
          <w:rFonts w:ascii="Arial" w:hAnsi="Arial" w:cs="Arial"/>
          <w:b/>
          <w:bCs/>
          <w:sz w:val="23"/>
          <w:szCs w:val="23"/>
          <w:lang w:val="it-IT"/>
        </w:rPr>
        <w:t>D I C H I A R A</w:t>
      </w:r>
    </w:p>
    <w:p w:rsidR="006D6A6E" w:rsidRDefault="006D6A6E">
      <w:pPr>
        <w:widowControl w:val="0"/>
        <w:autoSpaceDE w:val="0"/>
        <w:autoSpaceDN w:val="0"/>
        <w:adjustRightInd w:val="0"/>
        <w:spacing w:after="0" w:line="240" w:lineRule="auto"/>
        <w:ind w:left="4027"/>
        <w:rPr>
          <w:rFonts w:ascii="Arial" w:hAnsi="Arial" w:cs="Arial"/>
          <w:b/>
          <w:bCs/>
          <w:sz w:val="23"/>
          <w:szCs w:val="23"/>
          <w:lang w:val="it-IT"/>
        </w:rPr>
      </w:pPr>
    </w:p>
    <w:p w:rsidR="006D6A6E" w:rsidRPr="006D6A6E" w:rsidRDefault="006D6A6E" w:rsidP="006D6A6E">
      <w:pPr>
        <w:pStyle w:val="NormaleWeb"/>
        <w:numPr>
          <w:ilvl w:val="0"/>
          <w:numId w:val="6"/>
        </w:numPr>
        <w:spacing w:before="119" w:beforeAutospacing="0" w:after="0"/>
        <w:rPr>
          <w:rFonts w:ascii="Arial" w:hAnsi="Arial" w:cs="Arial"/>
          <w:lang w:val="en-US"/>
        </w:rPr>
      </w:pPr>
      <w:r w:rsidRPr="006D6A6E">
        <w:rPr>
          <w:rFonts w:ascii="Arial" w:hAnsi="Arial" w:cs="Arial"/>
          <w:b/>
          <w:bCs/>
          <w:color w:val="000000"/>
        </w:rPr>
        <w:t>DI NON TROVARSI NELLE CONDIZIONI PREVISTE DALL’ARTICOLO 94 DEL D. lgs N°36/2023, e precisamente;</w:t>
      </w:r>
    </w:p>
    <w:p w:rsidR="006D6A6E" w:rsidRPr="006D6A6E" w:rsidRDefault="006D6A6E" w:rsidP="006D6A6E">
      <w:pPr>
        <w:pStyle w:val="NormaleWeb"/>
        <w:spacing w:after="0"/>
        <w:ind w:left="425" w:hanging="425"/>
        <w:rPr>
          <w:rFonts w:ascii="Arial" w:hAnsi="Arial" w:cs="Arial"/>
        </w:rPr>
      </w:pPr>
      <w:r w:rsidRPr="006D6A6E">
        <w:rPr>
          <w:rFonts w:ascii="Arial" w:hAnsi="Arial" w:cs="Arial"/>
          <w:b/>
          <w:bCs/>
          <w:u w:val="single"/>
        </w:rPr>
        <w:t>COMMA 1</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w:t>
      </w:r>
      <w:r w:rsidRPr="006D6A6E">
        <w:rPr>
          <w:rFonts w:ascii="Arial" w:hAnsi="Arial" w:cs="Arial"/>
          <w:sz w:val="22"/>
          <w:szCs w:val="22"/>
        </w:rPr>
        <w:t xml:space="preserve"> delitti, consumati o tentati, di cui agli articoli 416, 416</w:t>
      </w:r>
      <w:r w:rsidRPr="006D6A6E">
        <w:rPr>
          <w:rFonts w:ascii="Cambria Math" w:hAnsi="Cambria Math" w:cs="Cambria Math"/>
          <w:sz w:val="22"/>
          <w:szCs w:val="22"/>
        </w:rPr>
        <w:t>‐</w:t>
      </w:r>
      <w:r w:rsidRPr="006D6A6E">
        <w:rPr>
          <w:rFonts w:ascii="Arial" w:hAnsi="Arial" w:cs="Arial"/>
          <w:sz w:val="22"/>
          <w:szCs w:val="22"/>
        </w:rPr>
        <w:t>bis del codice penale ovvero delitti commessi avvalendosi delle condizioni previste dal predetto articolo 416</w:t>
      </w:r>
      <w:r w:rsidRPr="006D6A6E">
        <w:rPr>
          <w:rFonts w:ascii="Cambria Math" w:hAnsi="Cambria Math" w:cs="Cambria Math"/>
          <w:sz w:val="22"/>
          <w:szCs w:val="22"/>
        </w:rPr>
        <w:t>‐</w:t>
      </w:r>
      <w:r w:rsidRPr="006D6A6E">
        <w:rPr>
          <w:rFonts w:ascii="Arial" w:hAnsi="Arial" w:cs="Arial"/>
          <w:sz w:val="22"/>
          <w:szCs w:val="22"/>
        </w:rPr>
        <w:t>bis ovvero al fine di agevolare l'attività delle associazioni previste dallo stesso articolo, nonché per i delitti, consumati o tentati, previsti dall'articolo 74 del decreto del Presidente della Repubblica 9 ottobre 1990, n. 309, dall’articolo 291</w:t>
      </w:r>
      <w:r w:rsidRPr="006D6A6E">
        <w:rPr>
          <w:rFonts w:ascii="Cambria Math" w:hAnsi="Cambria Math" w:cs="Cambria Math"/>
          <w:sz w:val="22"/>
          <w:szCs w:val="22"/>
        </w:rPr>
        <w:t>‐</w:t>
      </w:r>
      <w:r w:rsidRPr="006D6A6E">
        <w:rPr>
          <w:rFonts w:ascii="Arial" w:hAnsi="Arial" w:cs="Arial"/>
          <w:sz w:val="22"/>
          <w:szCs w:val="22"/>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 delitti</w:t>
      </w:r>
      <w:r w:rsidRPr="006D6A6E">
        <w:rPr>
          <w:rFonts w:ascii="Arial" w:hAnsi="Arial" w:cs="Arial"/>
          <w:sz w:val="22"/>
          <w:szCs w:val="22"/>
        </w:rPr>
        <w:t>, consumati o tentati, di cui agli articoli 317, 318, 319, 319-ter, 319-quater, 320, 321, 322, 322-bis, 346-bis, 353, 353-bis, 354, 355 e 356 del codice penale nonché all’articolo 2635 del codice civile;</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 frode</w:t>
      </w:r>
      <w:r w:rsidRPr="006D6A6E">
        <w:rPr>
          <w:rFonts w:ascii="Arial" w:hAnsi="Arial" w:cs="Arial"/>
          <w:sz w:val="22"/>
          <w:szCs w:val="22"/>
        </w:rPr>
        <w:t xml:space="preserve"> ai sensi dell'articolo 1 della convenzione relativa alla tutela degli interessi finanziari delle Comunità europee;</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 delitti</w:t>
      </w:r>
      <w:r w:rsidRPr="006D6A6E">
        <w:rPr>
          <w:rFonts w:ascii="Arial" w:hAnsi="Arial" w:cs="Arial"/>
          <w:sz w:val="22"/>
          <w:szCs w:val="22"/>
        </w:rPr>
        <w:t>, consumati o tentati, commessi con finalità di terrorismo, anche internazionale, e di eversione dell'ordine costituzionale reati terroristici o reati connessi alle attività terroristiche;</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 delitti</w:t>
      </w:r>
      <w:r w:rsidRPr="006D6A6E">
        <w:rPr>
          <w:rFonts w:ascii="Arial" w:hAnsi="Arial" w:cs="Arial"/>
          <w:sz w:val="22"/>
          <w:szCs w:val="22"/>
        </w:rPr>
        <w:t xml:space="preserve"> di cui agli articoli 648-bis, 648-ter e 648-ter.1 del codice penale, riciclaggio di proventi di attività criminose o finanziamento del terrorismo, quali </w:t>
      </w:r>
      <w:r w:rsidRPr="006D6A6E">
        <w:rPr>
          <w:rFonts w:ascii="Arial" w:hAnsi="Arial" w:cs="Arial"/>
          <w:sz w:val="22"/>
          <w:szCs w:val="22"/>
        </w:rPr>
        <w:lastRenderedPageBreak/>
        <w:t>definiti all'articolo 1 del decreto legislativo 22 giugno 2007, n°109 e successive modificazioni;</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 reati</w:t>
      </w:r>
      <w:r w:rsidRPr="006D6A6E">
        <w:rPr>
          <w:rFonts w:ascii="Arial" w:hAnsi="Arial" w:cs="Arial"/>
          <w:sz w:val="22"/>
          <w:szCs w:val="22"/>
        </w:rPr>
        <w:t xml:space="preserve"> di sfruttamento del lavoro minorile e altre forme di tratta di esseri umani definite con il decreto legislativo 4 marzo 2014, n°24;</w:t>
      </w:r>
    </w:p>
    <w:p w:rsidR="006D6A6E" w:rsidRPr="006D6A6E" w:rsidRDefault="006D6A6E" w:rsidP="006D6A6E">
      <w:pPr>
        <w:pStyle w:val="NormaleWeb"/>
        <w:numPr>
          <w:ilvl w:val="0"/>
          <w:numId w:val="7"/>
        </w:numPr>
        <w:spacing w:after="0"/>
        <w:rPr>
          <w:sz w:val="22"/>
          <w:szCs w:val="22"/>
        </w:rPr>
      </w:pPr>
      <w:r w:rsidRPr="006D6A6E">
        <w:rPr>
          <w:rFonts w:ascii="Arial" w:hAnsi="Arial" w:cs="Arial"/>
          <w:b/>
          <w:bCs/>
          <w:sz w:val="22"/>
          <w:szCs w:val="22"/>
        </w:rPr>
        <w:t>di non aver commesso</w:t>
      </w:r>
      <w:r w:rsidRPr="006D6A6E">
        <w:rPr>
          <w:rFonts w:ascii="Calibri" w:hAnsi="Calibri" w:cs="Calibri"/>
          <w:b/>
          <w:bCs/>
          <w:sz w:val="22"/>
          <w:szCs w:val="22"/>
        </w:rPr>
        <w:t xml:space="preserve"> ogni altro delitto</w:t>
      </w:r>
      <w:r w:rsidRPr="006D6A6E">
        <w:rPr>
          <w:rFonts w:ascii="Calibri" w:hAnsi="Calibri" w:cs="Calibri"/>
          <w:sz w:val="22"/>
          <w:szCs w:val="22"/>
        </w:rPr>
        <w:t xml:space="preserve"> da cui derivi, quale pena accessoria, l'incapacità di contrattare con la pubblica amministrazione;</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2</w:t>
      </w:r>
    </w:p>
    <w:p w:rsidR="006D6A6E" w:rsidRPr="00BE3EB6" w:rsidRDefault="006D6A6E" w:rsidP="006D6A6E">
      <w:pPr>
        <w:pStyle w:val="NormaleWeb"/>
        <w:numPr>
          <w:ilvl w:val="0"/>
          <w:numId w:val="8"/>
        </w:numPr>
        <w:spacing w:after="0"/>
        <w:rPr>
          <w:rFonts w:ascii="Arial" w:hAnsi="Arial" w:cs="Arial"/>
          <w:sz w:val="22"/>
          <w:szCs w:val="22"/>
        </w:rPr>
      </w:pPr>
      <w:r w:rsidRPr="00BE3EB6">
        <w:rPr>
          <w:rFonts w:ascii="Arial" w:hAnsi="Arial" w:cs="Arial"/>
          <w:b/>
          <w:bCs/>
          <w:sz w:val="22"/>
          <w:szCs w:val="22"/>
        </w:rPr>
        <w:t xml:space="preserve">nei cui confronti </w:t>
      </w:r>
      <w:r w:rsidRPr="00BE3EB6">
        <w:rPr>
          <w:rFonts w:ascii="Arial" w:hAnsi="Arial" w:cs="Arial"/>
          <w:sz w:val="22"/>
          <w:szCs w:val="22"/>
        </w:rPr>
        <w:t>non è pendente di cause di decadenza, di sospensione o di divieto previste dall'articolo 67 del decreto legislativo 6 settembre 2011, n. 159 o di un tentativo di infiltrazione mafiosa di cui all'articolo 84, comma 4, del medesimo decreto;</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4</w:t>
      </w:r>
    </w:p>
    <w:p w:rsidR="006D6A6E" w:rsidRPr="00BE3EB6" w:rsidRDefault="006D6A6E" w:rsidP="006D6A6E">
      <w:pPr>
        <w:pStyle w:val="NormaleWeb"/>
        <w:numPr>
          <w:ilvl w:val="0"/>
          <w:numId w:val="9"/>
        </w:numPr>
        <w:spacing w:after="0"/>
        <w:rPr>
          <w:rFonts w:ascii="Arial" w:hAnsi="Arial" w:cs="Arial"/>
          <w:sz w:val="22"/>
          <w:szCs w:val="22"/>
        </w:rPr>
      </w:pPr>
      <w:r w:rsidRPr="00BE3EB6">
        <w:rPr>
          <w:rFonts w:ascii="Arial" w:hAnsi="Arial" w:cs="Arial"/>
          <w:b/>
          <w:bCs/>
          <w:sz w:val="22"/>
          <w:szCs w:val="22"/>
        </w:rPr>
        <w:t>di non aver commesso violazioni</w:t>
      </w:r>
      <w:r w:rsidRPr="00BE3EB6">
        <w:rPr>
          <w:rFonts w:ascii="Arial" w:hAnsi="Arial" w:cs="Arial"/>
          <w:sz w:val="22"/>
          <w:szCs w:val="22"/>
        </w:rPr>
        <w:t xml:space="preserve"> gravi, definitivamente accertate, rispetto agli obblighi relativi al pagamento delle imposte e tasse o dei contributi previdenziali, secondo la legislazione italiana o quella dello Stato in cui sono stabiliti, e dichiara che </w:t>
      </w:r>
      <w:r w:rsidRPr="00BE3EB6">
        <w:rPr>
          <w:rFonts w:ascii="Arial" w:hAnsi="Arial" w:cs="Arial"/>
          <w:b/>
          <w:bCs/>
          <w:sz w:val="22"/>
          <w:szCs w:val="22"/>
        </w:rPr>
        <w:t>l’Agenzia delle Entrate di competenza è quella di _____________________________</w:t>
      </w:r>
      <w:r w:rsidRPr="00BE3EB6">
        <w:rPr>
          <w:rFonts w:ascii="Arial" w:hAnsi="Arial" w:cs="Arial"/>
          <w:sz w:val="22"/>
          <w:szCs w:val="22"/>
        </w:rPr>
        <w:t>;</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5</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essere stato destinatario della sanzione interdittiva di cui all'</w:t>
      </w:r>
      <w:hyperlink r:id="rId8" w:anchor="09" w:history="1">
        <w:r w:rsidRPr="00BE3EB6">
          <w:rPr>
            <w:rStyle w:val="Collegamentoipertestuale"/>
            <w:rFonts w:ascii="Arial" w:hAnsi="Arial" w:cs="Arial"/>
            <w:b/>
            <w:bCs/>
            <w:sz w:val="22"/>
            <w:szCs w:val="22"/>
          </w:rPr>
          <w:t>articolo 9, comma 2, lettera c), del decreto legislativo 8 giugno 2001, n. 231</w:t>
        </w:r>
      </w:hyperlink>
      <w:r w:rsidRPr="00BE3EB6">
        <w:rPr>
          <w:rFonts w:ascii="Arial" w:hAnsi="Arial" w:cs="Arial"/>
          <w:b/>
          <w:bCs/>
          <w:sz w:val="22"/>
          <w:szCs w:val="22"/>
        </w:rPr>
        <w:t>, o di altra sanzione che comporta il divieto di contrarre con la pubblica amministrazione, compresi i provvedimenti interdittivi di cui all'</w:t>
      </w:r>
      <w:hyperlink r:id="rId9" w:anchor="014" w:history="1">
        <w:r w:rsidRPr="00BE3EB6">
          <w:rPr>
            <w:rStyle w:val="Collegamentoipertestuale"/>
            <w:rFonts w:ascii="Arial" w:hAnsi="Arial" w:cs="Arial"/>
            <w:b/>
            <w:bCs/>
            <w:sz w:val="22"/>
            <w:szCs w:val="22"/>
          </w:rPr>
          <w:t>articolo 14 del decreto legislativo 9 aprile 2008, n. 81</w:t>
        </w:r>
      </w:hyperlink>
      <w:r w:rsidRPr="00BE3EB6">
        <w:rPr>
          <w:rFonts w:ascii="Arial" w:hAnsi="Arial" w:cs="Arial"/>
          <w:b/>
          <w:bCs/>
          <w:sz w:val="22"/>
          <w:szCs w:val="22"/>
        </w:rPr>
        <w:t>;</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aver presentato la certificazione di cui all'</w:t>
      </w:r>
      <w:hyperlink r:id="rId10" w:anchor="17" w:history="1">
        <w:r w:rsidRPr="00BE3EB6">
          <w:rPr>
            <w:rStyle w:val="Collegamentoipertestuale"/>
            <w:rFonts w:ascii="Arial" w:hAnsi="Arial" w:cs="Arial"/>
            <w:b/>
            <w:bCs/>
            <w:sz w:val="22"/>
            <w:szCs w:val="22"/>
          </w:rPr>
          <w:t>articolo 17 della legge 12 marzo 1999, n. 68</w:t>
        </w:r>
      </w:hyperlink>
      <w:r w:rsidRPr="00BE3EB6">
        <w:rPr>
          <w:rFonts w:ascii="Arial" w:hAnsi="Arial" w:cs="Arial"/>
          <w:b/>
          <w:bCs/>
          <w:sz w:val="22"/>
          <w:szCs w:val="22"/>
        </w:rPr>
        <w:t>, ovvero non abbia presentato dichiarazione sostitutiva della sussistenza del medesimo requisito;</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essere stato sottoposto a liquidazione giudiziale o di essermi trovato in stato di liquidazione coatta o di concordato preventivo o nei cui confronti sia in corso un procedimento per l’accesso a una di tali procedure, fermo restando quanto previsto dall’</w:t>
      </w:r>
      <w:hyperlink r:id="rId11" w:anchor="2019_014_095" w:tgtFrame="_blank" w:history="1">
        <w:r w:rsidRPr="00BE3EB6">
          <w:rPr>
            <w:rStyle w:val="Collegamentoipertestuale"/>
            <w:rFonts w:ascii="Arial" w:hAnsi="Arial" w:cs="Arial"/>
            <w:b/>
            <w:bCs/>
            <w:sz w:val="22"/>
            <w:szCs w:val="22"/>
          </w:rPr>
          <w:t>articolo 95 del codice della crisi di impresa e dell'insolvenza, di cui al decreto legislativo 12 gennaio 2019, n. 14</w:t>
        </w:r>
      </w:hyperlink>
      <w:r w:rsidRPr="00BE3EB6">
        <w:rPr>
          <w:rFonts w:ascii="Arial" w:hAnsi="Arial" w:cs="Arial"/>
          <w:b/>
          <w:bCs/>
          <w:sz w:val="22"/>
          <w:szCs w:val="22"/>
        </w:rPr>
        <w:t>, dall’</w:t>
      </w:r>
      <w:hyperlink r:id="rId12" w:anchor="1942_0267_186-bis" w:tgtFrame="_self" w:history="1">
        <w:r w:rsidRPr="00BE3EB6">
          <w:rPr>
            <w:rStyle w:val="Collegamentoipertestuale"/>
            <w:rFonts w:ascii="Arial" w:hAnsi="Arial" w:cs="Arial"/>
            <w:b/>
            <w:bCs/>
            <w:sz w:val="22"/>
            <w:szCs w:val="22"/>
          </w:rPr>
          <w:t>articolo 186-bis, comma 5, del regio decreto 16 marzo 1942, n. 267</w:t>
        </w:r>
      </w:hyperlink>
      <w:r w:rsidRPr="00BE3EB6">
        <w:rPr>
          <w:rFonts w:ascii="Arial" w:hAnsi="Arial" w:cs="Arial"/>
          <w:b/>
          <w:bCs/>
          <w:sz w:val="22"/>
          <w:szCs w:val="22"/>
        </w:rPr>
        <w:t> e dall'</w:t>
      </w:r>
      <w:hyperlink r:id="rId13" w:anchor="124" w:history="1">
        <w:r w:rsidRPr="00BE3EB6">
          <w:rPr>
            <w:rStyle w:val="Collegamentoipertestuale"/>
            <w:rFonts w:ascii="Arial" w:hAnsi="Arial" w:cs="Arial"/>
            <w:b/>
            <w:bCs/>
            <w:sz w:val="22"/>
            <w:szCs w:val="22"/>
          </w:rPr>
          <w:t>articolo 124 del presente codice</w:t>
        </w:r>
      </w:hyperlink>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essere iscritto nel casellario informatico tenuto dall'ANAC per aver presentato false dichiarazioni o falsa documentazione ai fini del rilascio dell'attestazione di qualificazione, per il periodo durante il quale perdura l'iscrizione.</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sz w:val="22"/>
          <w:szCs w:val="22"/>
        </w:rPr>
        <w:t>che nei propri confronti non sono state emesse condanne penali comprese quelle per le quali abbia beneficiato della non menzione;</w:t>
      </w:r>
    </w:p>
    <w:p w:rsidR="006D6A6E" w:rsidRPr="00BE3EB6" w:rsidRDefault="006D6A6E" w:rsidP="006D6A6E">
      <w:pPr>
        <w:pStyle w:val="NormaleWeb"/>
        <w:spacing w:after="0"/>
        <w:ind w:hanging="142"/>
        <w:rPr>
          <w:rFonts w:ascii="Arial" w:hAnsi="Arial" w:cs="Arial"/>
          <w:sz w:val="22"/>
          <w:szCs w:val="22"/>
        </w:rPr>
      </w:pPr>
      <w:r w:rsidRPr="00BE3EB6">
        <w:rPr>
          <w:rFonts w:ascii="Arial" w:hAnsi="Arial" w:cs="Arial"/>
          <w:b/>
          <w:bCs/>
          <w:i/>
          <w:iCs/>
          <w:color w:val="000000"/>
          <w:sz w:val="22"/>
          <w:szCs w:val="22"/>
        </w:rPr>
        <w:t>oppure</w:t>
      </w:r>
    </w:p>
    <w:p w:rsidR="006D6A6E" w:rsidRPr="00BE3EB6" w:rsidRDefault="006D6A6E" w:rsidP="006D6A6E">
      <w:pPr>
        <w:pStyle w:val="NormaleWeb"/>
        <w:spacing w:after="0"/>
        <w:ind w:left="425"/>
        <w:rPr>
          <w:rFonts w:ascii="Arial" w:hAnsi="Arial" w:cs="Arial"/>
          <w:sz w:val="22"/>
          <w:szCs w:val="22"/>
          <w:lang w:val="en-US"/>
        </w:rPr>
      </w:pPr>
      <w:r w:rsidRPr="00BE3EB6">
        <w:rPr>
          <w:rFonts w:ascii="Arial" w:hAnsi="Arial" w:cs="Arial"/>
          <w:color w:val="000000"/>
          <w:sz w:val="22"/>
          <w:szCs w:val="22"/>
        </w:rPr>
        <w:t>di aver riportato le seguenti condanne penali comprese quelle per le quali ha beneficiato della non menzione _______________________________________________________________________________</w:t>
      </w:r>
    </w:p>
    <w:p w:rsidR="006D6A6E" w:rsidRPr="00F70865" w:rsidRDefault="006D6A6E" w:rsidP="006D6A6E">
      <w:pPr>
        <w:pStyle w:val="NormaleWeb"/>
        <w:spacing w:after="0" w:line="360" w:lineRule="auto"/>
        <w:ind w:left="374"/>
        <w:rPr>
          <w:rFonts w:ascii="Arial" w:hAnsi="Arial" w:cs="Arial"/>
          <w:sz w:val="22"/>
          <w:szCs w:val="22"/>
        </w:rPr>
      </w:pPr>
      <w:r w:rsidRPr="00F70865">
        <w:rPr>
          <w:rFonts w:ascii="Arial" w:hAnsi="Arial" w:cs="Arial"/>
          <w:color w:val="000000"/>
          <w:sz w:val="22"/>
          <w:szCs w:val="22"/>
        </w:rPr>
        <w:lastRenderedPageBreak/>
        <w:t>______________________________________________________________________________________;</w:t>
      </w:r>
    </w:p>
    <w:p w:rsidR="006D6A6E" w:rsidRPr="00F70865" w:rsidRDefault="006D6A6E" w:rsidP="006D6A6E">
      <w:pPr>
        <w:pStyle w:val="NormaleWeb"/>
        <w:numPr>
          <w:ilvl w:val="0"/>
          <w:numId w:val="11"/>
        </w:numPr>
        <w:spacing w:before="119" w:beforeAutospacing="0" w:after="0"/>
        <w:rPr>
          <w:rFonts w:ascii="Arial" w:hAnsi="Arial" w:cs="Arial"/>
          <w:sz w:val="22"/>
          <w:szCs w:val="22"/>
          <w:lang w:val="en-US"/>
        </w:rPr>
      </w:pPr>
      <w:r w:rsidRPr="00F70865">
        <w:rPr>
          <w:rFonts w:ascii="Arial" w:hAnsi="Arial" w:cs="Arial"/>
          <w:color w:val="000000"/>
          <w:sz w:val="22"/>
          <w:szCs w:val="22"/>
        </w:rPr>
        <w:t>Dichiara inoltre:</w:t>
      </w:r>
    </w:p>
    <w:p w:rsidR="00BE3EB6" w:rsidRPr="00F70865" w:rsidRDefault="006D6A6E" w:rsidP="00BE3EB6">
      <w:pPr>
        <w:pStyle w:val="NormaleWeb"/>
        <w:numPr>
          <w:ilvl w:val="1"/>
          <w:numId w:val="17"/>
        </w:numPr>
        <w:spacing w:after="159" w:line="256" w:lineRule="auto"/>
        <w:rPr>
          <w:rFonts w:ascii="Arial" w:hAnsi="Arial" w:cs="Arial"/>
          <w:sz w:val="22"/>
          <w:szCs w:val="22"/>
        </w:rPr>
      </w:pPr>
      <w:r w:rsidRPr="00F70865">
        <w:rPr>
          <w:rFonts w:ascii="Arial" w:hAnsi="Arial" w:cs="Arial"/>
          <w:color w:val="000000"/>
          <w:sz w:val="22"/>
          <w:szCs w:val="22"/>
        </w:rPr>
        <w:t xml:space="preserve">di avere la cittadinanza _______________________________________________________; </w:t>
      </w:r>
    </w:p>
    <w:p w:rsidR="00BE3EB6" w:rsidRPr="00F70865" w:rsidRDefault="00BE3EB6" w:rsidP="00BE3EB6">
      <w:pPr>
        <w:pStyle w:val="Paragrafoelenco"/>
        <w:widowControl w:val="0"/>
        <w:numPr>
          <w:ilvl w:val="1"/>
          <w:numId w:val="17"/>
        </w:numPr>
        <w:overflowPunct w:val="0"/>
        <w:autoSpaceDE w:val="0"/>
        <w:autoSpaceDN w:val="0"/>
        <w:adjustRightInd w:val="0"/>
        <w:spacing w:after="0" w:line="218" w:lineRule="auto"/>
        <w:ind w:right="20"/>
        <w:jc w:val="both"/>
        <w:rPr>
          <w:rFonts w:ascii="Arial" w:hAnsi="Arial" w:cs="Arial"/>
          <w:lang w:val="it-IT"/>
        </w:rPr>
      </w:pPr>
      <w:r w:rsidRPr="00F70865">
        <w:rPr>
          <w:rFonts w:ascii="Arial" w:hAnsi="Arial" w:cs="Arial"/>
          <w:lang w:val="it-IT"/>
        </w:rPr>
        <w:t>di non essere debitore verso il Comune medesimo per imposte, canoni, e/o per precedenti contratti di locazione o per altre ragioni e non avere cause pendenti con il Comune di Sant’Arsenio;</w:t>
      </w:r>
    </w:p>
    <w:p w:rsidR="00BE3EB6" w:rsidRPr="00F70865" w:rsidRDefault="00BE3EB6" w:rsidP="00BE3EB6">
      <w:pPr>
        <w:widowControl w:val="0"/>
        <w:autoSpaceDE w:val="0"/>
        <w:autoSpaceDN w:val="0"/>
        <w:adjustRightInd w:val="0"/>
        <w:spacing w:after="0" w:line="3" w:lineRule="exact"/>
        <w:jc w:val="both"/>
        <w:rPr>
          <w:rFonts w:ascii="Arial" w:hAnsi="Arial" w:cs="Arial"/>
          <w:lang w:val="it-IT"/>
        </w:rPr>
      </w:pPr>
    </w:p>
    <w:p w:rsidR="00BE3EB6" w:rsidRPr="00F70865" w:rsidRDefault="00BE3EB6" w:rsidP="00BE3EB6">
      <w:pPr>
        <w:widowControl w:val="0"/>
        <w:autoSpaceDE w:val="0"/>
        <w:autoSpaceDN w:val="0"/>
        <w:adjustRightInd w:val="0"/>
        <w:spacing w:after="0" w:line="239" w:lineRule="auto"/>
        <w:jc w:val="both"/>
        <w:rPr>
          <w:rFonts w:ascii="Arial" w:hAnsi="Arial" w:cs="Arial"/>
          <w:lang w:val="it-IT"/>
        </w:rPr>
      </w:pPr>
      <w:r w:rsidRPr="00F70865">
        <w:rPr>
          <w:rFonts w:ascii="Arial" w:hAnsi="Arial" w:cs="Arial"/>
          <w:lang w:val="it-IT"/>
        </w:rPr>
        <w:t>1.3 di essere in possesso dei requisiti professionali, ed in particolare:</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iscrizione nel Registro delle Imprese presso la C.C,I,A. in possesso dei requisiti:</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w:t>
      </w:r>
      <w:r w:rsidRPr="00F70865">
        <w:rPr>
          <w:rFonts w:ascii="Arial" w:hAnsi="Arial" w:cs="Arial"/>
          <w:color w:val="001D35"/>
          <w:shd w:val="clear" w:color="auto" w:fill="FFFFFF"/>
        </w:rPr>
        <w:t> </w:t>
      </w:r>
      <w:r w:rsidRPr="00F70865">
        <w:rPr>
          <w:rFonts w:ascii="Arial" w:hAnsi="Arial" w:cs="Arial"/>
          <w:color w:val="001D35"/>
          <w:shd w:val="clear" w:color="auto" w:fill="FFFFFF"/>
          <w:lang w:val="it-IT"/>
        </w:rPr>
        <w:t>l'abilitazione professionale attraverso il Corso SAB (Somministrazione Alimenti e Bevande) per l'apertura di attività commerciali nel settore alimentare;</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documentata esperienza in attività commerciali analoghe (di somministrazione di alimenti e bevande, ristorazione e ospitalità alberghiera)</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documentata regolarità nelle posizioni assicurative e previdenziali, ove dovute.</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p>
    <w:p w:rsidR="00BE3EB6" w:rsidRPr="00F70865" w:rsidRDefault="00BE3EB6" w:rsidP="00BE3EB6">
      <w:pPr>
        <w:widowControl w:val="0"/>
        <w:overflowPunct w:val="0"/>
        <w:autoSpaceDE w:val="0"/>
        <w:autoSpaceDN w:val="0"/>
        <w:adjustRightInd w:val="0"/>
        <w:spacing w:after="0" w:line="212" w:lineRule="auto"/>
        <w:ind w:left="7"/>
        <w:jc w:val="both"/>
        <w:rPr>
          <w:rFonts w:ascii="Arial" w:hAnsi="Arial" w:cs="Arial"/>
          <w:lang w:val="it-IT"/>
        </w:rPr>
      </w:pPr>
      <w:r w:rsidRPr="00F70865">
        <w:rPr>
          <w:rFonts w:ascii="Arial" w:hAnsi="Arial" w:cs="Arial"/>
          <w:lang w:val="it-IT"/>
        </w:rPr>
        <w:t>1.4 di essere in possesso dei requisiti morali e pertanto che non ricorrono le condizioni ostative all’accesso ed all’esercizio dell'attività di somministrazione di alimenti e bevande previste dall’art.</w:t>
      </w:r>
    </w:p>
    <w:p w:rsidR="00BE3EB6" w:rsidRPr="00F70865" w:rsidRDefault="00BE3EB6" w:rsidP="00BE3EB6">
      <w:pPr>
        <w:widowControl w:val="0"/>
        <w:autoSpaceDE w:val="0"/>
        <w:autoSpaceDN w:val="0"/>
        <w:adjustRightInd w:val="0"/>
        <w:spacing w:after="0" w:line="240" w:lineRule="auto"/>
        <w:ind w:left="7"/>
        <w:jc w:val="both"/>
        <w:rPr>
          <w:rFonts w:ascii="Arial" w:hAnsi="Arial" w:cs="Arial"/>
          <w:lang w:val="it-IT"/>
        </w:rPr>
      </w:pPr>
      <w:r w:rsidRPr="00F70865">
        <w:rPr>
          <w:rFonts w:ascii="Arial" w:hAnsi="Arial" w:cs="Arial"/>
          <w:lang w:val="it-IT"/>
        </w:rPr>
        <w:t>71 del D.Lgs. 26.03.2010 n.59 a norma del quale:</w:t>
      </w:r>
    </w:p>
    <w:p w:rsidR="00BE3EB6" w:rsidRPr="00F70865" w:rsidRDefault="00BE3EB6" w:rsidP="00BE3EB6">
      <w:pPr>
        <w:widowControl w:val="0"/>
        <w:autoSpaceDE w:val="0"/>
        <w:autoSpaceDN w:val="0"/>
        <w:adjustRightInd w:val="0"/>
        <w:spacing w:after="0" w:line="251" w:lineRule="exact"/>
        <w:rPr>
          <w:rFonts w:ascii="Arial" w:hAnsi="Arial" w:cs="Arial"/>
          <w:lang w:val="it-IT"/>
        </w:rPr>
      </w:pPr>
    </w:p>
    <w:p w:rsidR="00BE3EB6" w:rsidRPr="00F70865" w:rsidRDefault="00BE3EB6" w:rsidP="00BE3EB6">
      <w:pPr>
        <w:widowControl w:val="0"/>
        <w:autoSpaceDE w:val="0"/>
        <w:autoSpaceDN w:val="0"/>
        <w:adjustRightInd w:val="0"/>
        <w:spacing w:after="0" w:line="240" w:lineRule="auto"/>
        <w:ind w:left="7"/>
        <w:rPr>
          <w:rFonts w:ascii="Arial" w:hAnsi="Arial" w:cs="Arial"/>
          <w:lang w:val="it-IT"/>
        </w:rPr>
      </w:pPr>
      <w:r w:rsidRPr="00F70865">
        <w:rPr>
          <w:rFonts w:ascii="Arial" w:hAnsi="Arial" w:cs="Arial"/>
          <w:i/>
          <w:iCs/>
          <w:lang w:val="it-IT"/>
        </w:rPr>
        <w:t>Non possono esercitare l'attività commerciale di vendita e di somministrazione</w:t>
      </w:r>
    </w:p>
    <w:p w:rsidR="00BE3EB6" w:rsidRPr="00F70865" w:rsidRDefault="00BE3EB6" w:rsidP="00BE3EB6">
      <w:pPr>
        <w:widowControl w:val="0"/>
        <w:autoSpaceDE w:val="0"/>
        <w:autoSpaceDN w:val="0"/>
        <w:adjustRightInd w:val="0"/>
        <w:spacing w:after="0" w:line="48" w:lineRule="exact"/>
        <w:rPr>
          <w:rFonts w:ascii="Arial" w:hAnsi="Arial" w:cs="Arial"/>
          <w:lang w:val="it-IT"/>
        </w:rPr>
      </w:pPr>
    </w:p>
    <w:p w:rsidR="00BE3EB6" w:rsidRPr="00F70865" w:rsidRDefault="00BE3EB6" w:rsidP="00BE3EB6">
      <w:pPr>
        <w:widowControl w:val="0"/>
        <w:numPr>
          <w:ilvl w:val="0"/>
          <w:numId w:val="3"/>
        </w:numPr>
        <w:tabs>
          <w:tab w:val="clear" w:pos="720"/>
          <w:tab w:val="num" w:pos="312"/>
        </w:tabs>
        <w:overflowPunct w:val="0"/>
        <w:autoSpaceDE w:val="0"/>
        <w:autoSpaceDN w:val="0"/>
        <w:adjustRightInd w:val="0"/>
        <w:spacing w:after="0" w:line="217" w:lineRule="auto"/>
        <w:ind w:left="7" w:hanging="7"/>
        <w:jc w:val="both"/>
        <w:rPr>
          <w:rFonts w:ascii="Arial" w:hAnsi="Arial" w:cs="Arial"/>
          <w:i/>
          <w:iCs/>
          <w:lang w:val="it-IT"/>
        </w:rPr>
      </w:pPr>
      <w:r w:rsidRPr="00F70865">
        <w:rPr>
          <w:rFonts w:ascii="Arial" w:hAnsi="Arial" w:cs="Arial"/>
          <w:i/>
          <w:iCs/>
          <w:lang w:val="it-IT"/>
        </w:rPr>
        <w:t xml:space="preserve">coloro che sono stati dichiarati delinquenti abituali, professionali o per tendenza, salvo che abbiano ottenuto la riabilitazione;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95"/>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coloro che hanno riportato una condanna, con sentenza passata in giudicato, per delitto non colposo, per il quale è prevista una pena detentiva non inferiore nel minimo a tre anni, sempre che sia stata applicata, in concreto, una pena superiore al minimo edittale; </w:t>
      </w:r>
    </w:p>
    <w:p w:rsidR="00BE3EB6" w:rsidRPr="00F70865" w:rsidRDefault="00BE3EB6" w:rsidP="00BE3EB6">
      <w:pPr>
        <w:widowControl w:val="0"/>
        <w:autoSpaceDE w:val="0"/>
        <w:autoSpaceDN w:val="0"/>
        <w:adjustRightInd w:val="0"/>
        <w:spacing w:after="0" w:line="49"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66"/>
        </w:tabs>
        <w:overflowPunct w:val="0"/>
        <w:autoSpaceDE w:val="0"/>
        <w:autoSpaceDN w:val="0"/>
        <w:adjustRightInd w:val="0"/>
        <w:spacing w:after="0" w:line="228" w:lineRule="auto"/>
        <w:ind w:left="7" w:hanging="7"/>
        <w:jc w:val="both"/>
        <w:rPr>
          <w:rFonts w:ascii="Arial" w:hAnsi="Arial" w:cs="Arial"/>
          <w:i/>
          <w:iCs/>
          <w:lang w:val="it-IT"/>
        </w:rPr>
      </w:pPr>
      <w:r w:rsidRPr="00F70865">
        <w:rPr>
          <w:rFonts w:ascii="Arial" w:hAnsi="Arial" w:cs="Arial"/>
          <w:i/>
          <w:iCs/>
          <w:lang w:val="it-IT"/>
        </w:rPr>
        <w:t xml:space="preserve">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rsidR="00BE3EB6" w:rsidRPr="00F70865" w:rsidRDefault="00BE3EB6" w:rsidP="00BE3EB6">
      <w:pPr>
        <w:widowControl w:val="0"/>
        <w:autoSpaceDE w:val="0"/>
        <w:autoSpaceDN w:val="0"/>
        <w:adjustRightInd w:val="0"/>
        <w:spacing w:after="0" w:line="49"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88"/>
        </w:tabs>
        <w:overflowPunct w:val="0"/>
        <w:autoSpaceDE w:val="0"/>
        <w:autoSpaceDN w:val="0"/>
        <w:adjustRightInd w:val="0"/>
        <w:spacing w:after="0" w:line="218" w:lineRule="auto"/>
        <w:ind w:left="7" w:right="20" w:hanging="7"/>
        <w:jc w:val="both"/>
        <w:rPr>
          <w:rFonts w:ascii="Arial" w:hAnsi="Arial" w:cs="Arial"/>
          <w:i/>
          <w:iCs/>
          <w:lang w:val="it-IT"/>
        </w:rPr>
      </w:pPr>
      <w:r w:rsidRPr="00F70865">
        <w:rPr>
          <w:rFonts w:ascii="Arial" w:hAnsi="Arial" w:cs="Arial"/>
          <w:i/>
          <w:iCs/>
          <w:lang w:val="it-IT"/>
        </w:rPr>
        <w:t xml:space="preserve">coloro che hanno riportato, con sentenza passata in giudicato, una condanna per reati contro l'igiene e la sanità pubblica, compresi i delitti di cui al libro II, Titolo VI, capo II del codice penale;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331"/>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coloro che hanno riportato, con sentenza passata in giudicato, due o più condanne, nel quinquennio precedente all'inizio dell'esercizio dell'attività, per delitti di frode nella preparazione e nel commercio degli alimenti previsti da leggi speciali;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08"/>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coloro che sono sottoposti a una delle misure di prevenzione di cui alla legge 27 dicembre 1956, n. 1423, o nei cui confronti sia stata applicata una delle misure previste dalla legge 31 maggio 1965, n. 575, ovvero a misure di sicurezza non detentive; </w:t>
      </w:r>
    </w:p>
    <w:p w:rsidR="00BE3EB6" w:rsidRPr="00F70865" w:rsidRDefault="00BE3EB6" w:rsidP="00BE3EB6">
      <w:pPr>
        <w:widowControl w:val="0"/>
        <w:autoSpaceDE w:val="0"/>
        <w:autoSpaceDN w:val="0"/>
        <w:adjustRightInd w:val="0"/>
        <w:spacing w:after="0" w:line="47" w:lineRule="exact"/>
        <w:rPr>
          <w:rFonts w:ascii="Arial" w:hAnsi="Arial" w:cs="Arial"/>
          <w:i/>
          <w:iCs/>
          <w:lang w:val="it-IT"/>
        </w:rPr>
      </w:pPr>
    </w:p>
    <w:p w:rsidR="00BE3EB6" w:rsidRPr="00F70865" w:rsidRDefault="00BE3EB6" w:rsidP="00BE3EB6">
      <w:pPr>
        <w:widowControl w:val="0"/>
        <w:overflowPunct w:val="0"/>
        <w:autoSpaceDE w:val="0"/>
        <w:autoSpaceDN w:val="0"/>
        <w:adjustRightInd w:val="0"/>
        <w:spacing w:after="0" w:line="229" w:lineRule="auto"/>
        <w:ind w:left="7"/>
        <w:jc w:val="both"/>
        <w:rPr>
          <w:rFonts w:ascii="Arial" w:hAnsi="Arial" w:cs="Arial"/>
          <w:i/>
          <w:iCs/>
          <w:lang w:val="it-IT"/>
        </w:rPr>
      </w:pPr>
      <w:r w:rsidRPr="00F70865">
        <w:rPr>
          <w:rFonts w:ascii="Arial" w:hAnsi="Arial" w:cs="Arial"/>
          <w:i/>
          <w:iCs/>
          <w:lang w:val="it-IT"/>
        </w:rPr>
        <w:t>2. Non possono esercitare l'attività di somministrazione di alimenti e bevande coloro che si trovano nelle condizioni di cui al comma 1, o hanno riportato, con sentenza passata in giudicato, una condanna per reati contro la moralità pubblica e il buon costume, per delitti commessi in stato di ubriachezza o in stato di intossicazione da stupefacenti; per reati concernenti la prevenzione</w:t>
      </w:r>
      <w:r w:rsidR="00F70865" w:rsidRPr="00F70865">
        <w:rPr>
          <w:rFonts w:ascii="Arial" w:hAnsi="Arial" w:cs="Arial"/>
          <w:i/>
          <w:iCs/>
          <w:lang w:val="it-IT"/>
        </w:rPr>
        <w:t xml:space="preserve"> </w:t>
      </w:r>
    </w:p>
    <w:p w:rsidR="00BE3EB6" w:rsidRPr="00F70865" w:rsidRDefault="00BE3EB6" w:rsidP="00BE3EB6">
      <w:pPr>
        <w:widowControl w:val="0"/>
        <w:autoSpaceDE w:val="0"/>
        <w:autoSpaceDN w:val="0"/>
        <w:adjustRightInd w:val="0"/>
        <w:spacing w:after="0" w:line="17" w:lineRule="exact"/>
        <w:rPr>
          <w:rFonts w:ascii="Arial" w:hAnsi="Arial" w:cs="Arial"/>
          <w:lang w:val="it-IT"/>
        </w:rPr>
      </w:pPr>
    </w:p>
    <w:p w:rsidR="00BE3EB6" w:rsidRPr="00F70865" w:rsidRDefault="00BE3EB6" w:rsidP="00BE3EB6">
      <w:pPr>
        <w:widowControl w:val="0"/>
        <w:overflowPunct w:val="0"/>
        <w:autoSpaceDE w:val="0"/>
        <w:autoSpaceDN w:val="0"/>
        <w:adjustRightInd w:val="0"/>
        <w:spacing w:after="0" w:line="218" w:lineRule="auto"/>
        <w:ind w:left="7"/>
        <w:rPr>
          <w:rFonts w:ascii="Arial" w:hAnsi="Arial" w:cs="Arial"/>
          <w:lang w:val="it-IT"/>
        </w:rPr>
      </w:pPr>
      <w:r w:rsidRPr="00F70865">
        <w:rPr>
          <w:rFonts w:ascii="Arial" w:hAnsi="Arial" w:cs="Arial"/>
          <w:i/>
          <w:iCs/>
          <w:lang w:val="it-IT"/>
        </w:rPr>
        <w:t>dell'alcolismo, le sostanze stupefacenti o psicotrope, il gioco d'azzardo, le scommesse clandestine, per infrazioni alle norme sui giochi.</w:t>
      </w:r>
    </w:p>
    <w:p w:rsidR="00BE3EB6" w:rsidRPr="00F70865" w:rsidRDefault="00BE3EB6" w:rsidP="00BE3EB6">
      <w:pPr>
        <w:widowControl w:val="0"/>
        <w:autoSpaceDE w:val="0"/>
        <w:autoSpaceDN w:val="0"/>
        <w:adjustRightInd w:val="0"/>
        <w:spacing w:after="0" w:line="47" w:lineRule="exact"/>
        <w:rPr>
          <w:rFonts w:ascii="Arial" w:hAnsi="Arial" w:cs="Arial"/>
          <w:lang w:val="it-IT"/>
        </w:rPr>
      </w:pPr>
    </w:p>
    <w:p w:rsidR="00BE3EB6" w:rsidRPr="00F70865" w:rsidRDefault="00BE3EB6" w:rsidP="00BE3EB6">
      <w:pPr>
        <w:widowControl w:val="0"/>
        <w:numPr>
          <w:ilvl w:val="0"/>
          <w:numId w:val="4"/>
        </w:numPr>
        <w:tabs>
          <w:tab w:val="clear" w:pos="720"/>
          <w:tab w:val="num" w:pos="269"/>
        </w:tabs>
        <w:overflowPunct w:val="0"/>
        <w:autoSpaceDE w:val="0"/>
        <w:autoSpaceDN w:val="0"/>
        <w:adjustRightInd w:val="0"/>
        <w:spacing w:after="0" w:line="228"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 </w:t>
      </w:r>
    </w:p>
    <w:p w:rsidR="00BE3EB6" w:rsidRPr="00F70865" w:rsidRDefault="00BE3EB6" w:rsidP="00BE3EB6">
      <w:pPr>
        <w:widowControl w:val="0"/>
        <w:autoSpaceDE w:val="0"/>
        <w:autoSpaceDN w:val="0"/>
        <w:adjustRightInd w:val="0"/>
        <w:spacing w:after="0" w:line="51" w:lineRule="exact"/>
        <w:rPr>
          <w:rFonts w:ascii="Arial" w:hAnsi="Arial" w:cs="Arial"/>
          <w:i/>
          <w:iCs/>
          <w:lang w:val="it-IT"/>
        </w:rPr>
      </w:pPr>
    </w:p>
    <w:p w:rsidR="00BE3EB6" w:rsidRPr="00F70865" w:rsidRDefault="00BE3EB6" w:rsidP="00BE3EB6">
      <w:pPr>
        <w:widowControl w:val="0"/>
        <w:numPr>
          <w:ilvl w:val="0"/>
          <w:numId w:val="4"/>
        </w:numPr>
        <w:tabs>
          <w:tab w:val="clear" w:pos="720"/>
          <w:tab w:val="num" w:pos="276"/>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non si applica qualora, con sentenza passata in giudicato sia stata concessa la sospensione condizionale della pena sempre che non intervengano circostanze idonee a incidere sulla revoca della sospensione.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786046" w:rsidRPr="00F70865" w:rsidRDefault="00BE3EB6" w:rsidP="00F70865">
      <w:pPr>
        <w:widowControl w:val="0"/>
        <w:numPr>
          <w:ilvl w:val="0"/>
          <w:numId w:val="4"/>
        </w:numPr>
        <w:tabs>
          <w:tab w:val="clear" w:pos="720"/>
          <w:tab w:val="num" w:pos="252"/>
        </w:tabs>
        <w:overflowPunct w:val="0"/>
        <w:autoSpaceDE w:val="0"/>
        <w:autoSpaceDN w:val="0"/>
        <w:adjustRightInd w:val="0"/>
        <w:spacing w:after="0" w:line="236" w:lineRule="auto"/>
        <w:ind w:left="7" w:right="20" w:hanging="7"/>
        <w:jc w:val="both"/>
        <w:rPr>
          <w:rFonts w:ascii="Arial" w:hAnsi="Arial" w:cs="Arial"/>
          <w:sz w:val="24"/>
          <w:szCs w:val="24"/>
          <w:lang w:val="it-IT"/>
        </w:rPr>
      </w:pPr>
      <w:r w:rsidRPr="00F70865">
        <w:rPr>
          <w:rFonts w:ascii="Arial" w:hAnsi="Arial" w:cs="Arial"/>
          <w:i/>
          <w:iCs/>
          <w:lang w:val="it-IT"/>
        </w:rPr>
        <w:t xml:space="preserve">In caso di società, associazioni od organismi collettivi i requisiti di cui al comma 1 devono essere posseduti dal legale rappresentante, da altra persona preposta all'attività commerciale e da </w:t>
      </w:r>
      <w:bookmarkStart w:id="2" w:name="page5"/>
      <w:bookmarkEnd w:id="2"/>
    </w:p>
    <w:p w:rsidR="00786046" w:rsidRPr="00F70865" w:rsidRDefault="00AE08F9">
      <w:pPr>
        <w:widowControl w:val="0"/>
        <w:overflowPunct w:val="0"/>
        <w:autoSpaceDE w:val="0"/>
        <w:autoSpaceDN w:val="0"/>
        <w:adjustRightInd w:val="0"/>
        <w:spacing w:after="0" w:line="218" w:lineRule="auto"/>
        <w:ind w:left="7"/>
        <w:rPr>
          <w:rFonts w:ascii="Arial" w:hAnsi="Arial" w:cs="Arial"/>
          <w:sz w:val="24"/>
          <w:szCs w:val="24"/>
          <w:lang w:val="it-IT"/>
        </w:rPr>
      </w:pPr>
      <w:r w:rsidRPr="00F70865">
        <w:rPr>
          <w:rFonts w:ascii="Arial" w:hAnsi="Arial" w:cs="Arial"/>
          <w:i/>
          <w:iCs/>
          <w:lang w:val="it-IT"/>
        </w:rPr>
        <w:lastRenderedPageBreak/>
        <w:t>dell'alcolismo, le sostanze stupefacenti o psicotrope, il gioco d'azzardo, le scommesse clandestine, per infrazioni alle norme sui giochi.</w:t>
      </w:r>
    </w:p>
    <w:p w:rsidR="00786046" w:rsidRPr="00F70865" w:rsidRDefault="00786046">
      <w:pPr>
        <w:widowControl w:val="0"/>
        <w:autoSpaceDE w:val="0"/>
        <w:autoSpaceDN w:val="0"/>
        <w:adjustRightInd w:val="0"/>
        <w:spacing w:after="0" w:line="47" w:lineRule="exact"/>
        <w:rPr>
          <w:rFonts w:ascii="Arial" w:hAnsi="Arial" w:cs="Arial"/>
          <w:sz w:val="24"/>
          <w:szCs w:val="24"/>
          <w:lang w:val="it-IT"/>
        </w:rPr>
      </w:pPr>
    </w:p>
    <w:p w:rsidR="00786046" w:rsidRPr="00F70865" w:rsidRDefault="00AE08F9">
      <w:pPr>
        <w:widowControl w:val="0"/>
        <w:numPr>
          <w:ilvl w:val="0"/>
          <w:numId w:val="4"/>
        </w:numPr>
        <w:tabs>
          <w:tab w:val="clear" w:pos="720"/>
          <w:tab w:val="num" w:pos="269"/>
        </w:tabs>
        <w:overflowPunct w:val="0"/>
        <w:autoSpaceDE w:val="0"/>
        <w:autoSpaceDN w:val="0"/>
        <w:adjustRightInd w:val="0"/>
        <w:spacing w:after="0" w:line="228"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 </w:t>
      </w:r>
    </w:p>
    <w:p w:rsidR="00786046" w:rsidRPr="00F70865" w:rsidRDefault="00786046">
      <w:pPr>
        <w:widowControl w:val="0"/>
        <w:autoSpaceDE w:val="0"/>
        <w:autoSpaceDN w:val="0"/>
        <w:adjustRightInd w:val="0"/>
        <w:spacing w:after="0" w:line="51" w:lineRule="exact"/>
        <w:rPr>
          <w:rFonts w:ascii="Arial" w:hAnsi="Arial" w:cs="Arial"/>
          <w:i/>
          <w:iCs/>
          <w:lang w:val="it-IT"/>
        </w:rPr>
      </w:pPr>
    </w:p>
    <w:p w:rsidR="00786046" w:rsidRPr="00F70865" w:rsidRDefault="00AE08F9">
      <w:pPr>
        <w:widowControl w:val="0"/>
        <w:numPr>
          <w:ilvl w:val="0"/>
          <w:numId w:val="4"/>
        </w:numPr>
        <w:tabs>
          <w:tab w:val="clear" w:pos="720"/>
          <w:tab w:val="num" w:pos="276"/>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non si applica qualora, con sentenza passata in giudicato sia stata concessa la sospensione condizionale della pena sempre che non intervengano circostanze idonee a incidere sulla revoca della sospensione. </w:t>
      </w:r>
    </w:p>
    <w:p w:rsidR="00786046" w:rsidRPr="00F70865" w:rsidRDefault="00786046">
      <w:pPr>
        <w:widowControl w:val="0"/>
        <w:autoSpaceDE w:val="0"/>
        <w:autoSpaceDN w:val="0"/>
        <w:adjustRightInd w:val="0"/>
        <w:spacing w:after="0" w:line="46" w:lineRule="exact"/>
        <w:rPr>
          <w:rFonts w:ascii="Arial" w:hAnsi="Arial" w:cs="Arial"/>
          <w:i/>
          <w:iCs/>
          <w:lang w:val="it-IT"/>
        </w:rPr>
      </w:pPr>
    </w:p>
    <w:p w:rsidR="00786046" w:rsidRPr="00F70865" w:rsidRDefault="00AE08F9">
      <w:pPr>
        <w:widowControl w:val="0"/>
        <w:numPr>
          <w:ilvl w:val="0"/>
          <w:numId w:val="4"/>
        </w:numPr>
        <w:tabs>
          <w:tab w:val="clear" w:pos="720"/>
          <w:tab w:val="num" w:pos="252"/>
        </w:tabs>
        <w:overflowPunct w:val="0"/>
        <w:autoSpaceDE w:val="0"/>
        <w:autoSpaceDN w:val="0"/>
        <w:adjustRightInd w:val="0"/>
        <w:spacing w:after="0" w:line="236" w:lineRule="auto"/>
        <w:ind w:left="7" w:right="20" w:hanging="7"/>
        <w:jc w:val="both"/>
        <w:rPr>
          <w:rFonts w:ascii="Arial" w:hAnsi="Arial" w:cs="Arial"/>
          <w:i/>
          <w:iCs/>
          <w:sz w:val="21"/>
          <w:szCs w:val="21"/>
          <w:lang w:val="it-IT"/>
        </w:rPr>
      </w:pPr>
      <w:r w:rsidRPr="00F70865">
        <w:rPr>
          <w:rFonts w:ascii="Arial" w:hAnsi="Arial" w:cs="Arial"/>
          <w:i/>
          <w:iCs/>
          <w:sz w:val="21"/>
          <w:szCs w:val="21"/>
          <w:lang w:val="it-IT"/>
        </w:rPr>
        <w:t xml:space="preserve">In caso di società, associazioni od organismi collettivi i requisiti di cui al comma 1 devono essere posseduti dal legale rappresentante, da altra persona preposta all'attività commerciale e da tutti i soggetti individuati dall'articolo 2, comma 3, del decreto del Presidente della Repubblica 3 giugno </w:t>
      </w:r>
    </w:p>
    <w:p w:rsidR="00786046" w:rsidRPr="00F70865" w:rsidRDefault="00AE08F9">
      <w:pPr>
        <w:widowControl w:val="0"/>
        <w:overflowPunct w:val="0"/>
        <w:autoSpaceDE w:val="0"/>
        <w:autoSpaceDN w:val="0"/>
        <w:adjustRightInd w:val="0"/>
        <w:spacing w:after="0" w:line="239" w:lineRule="auto"/>
        <w:ind w:left="7"/>
        <w:jc w:val="both"/>
        <w:rPr>
          <w:rFonts w:ascii="Arial" w:hAnsi="Arial" w:cs="Arial"/>
          <w:i/>
          <w:iCs/>
          <w:sz w:val="21"/>
          <w:szCs w:val="21"/>
          <w:lang w:val="it-IT"/>
        </w:rPr>
      </w:pPr>
      <w:r w:rsidRPr="00F70865">
        <w:rPr>
          <w:rFonts w:ascii="Arial" w:hAnsi="Arial" w:cs="Arial"/>
          <w:i/>
          <w:iCs/>
          <w:lang w:val="it-IT"/>
        </w:rPr>
        <w:t xml:space="preserve">1998, n. 252.” </w:t>
      </w:r>
    </w:p>
    <w:p w:rsidR="00786046" w:rsidRPr="00F70865" w:rsidRDefault="00786046">
      <w:pPr>
        <w:widowControl w:val="0"/>
        <w:autoSpaceDE w:val="0"/>
        <w:autoSpaceDN w:val="0"/>
        <w:adjustRightInd w:val="0"/>
        <w:spacing w:after="0" w:line="47" w:lineRule="exact"/>
        <w:rPr>
          <w:rFonts w:ascii="Arial" w:hAnsi="Arial" w:cs="Arial"/>
          <w:i/>
          <w:iCs/>
          <w:sz w:val="21"/>
          <w:szCs w:val="21"/>
          <w:lang w:val="it-IT"/>
        </w:rPr>
      </w:pPr>
    </w:p>
    <w:p w:rsidR="00786046" w:rsidRPr="00F70865" w:rsidRDefault="00AE08F9">
      <w:pPr>
        <w:widowControl w:val="0"/>
        <w:overflowPunct w:val="0"/>
        <w:autoSpaceDE w:val="0"/>
        <w:autoSpaceDN w:val="0"/>
        <w:adjustRightInd w:val="0"/>
        <w:spacing w:after="0" w:line="226" w:lineRule="auto"/>
        <w:ind w:left="7" w:right="20"/>
        <w:jc w:val="both"/>
        <w:rPr>
          <w:rFonts w:ascii="Arial" w:hAnsi="Arial" w:cs="Arial"/>
          <w:i/>
          <w:iCs/>
          <w:sz w:val="21"/>
          <w:szCs w:val="21"/>
          <w:lang w:val="it-IT"/>
        </w:rPr>
      </w:pPr>
      <w:r w:rsidRPr="00F70865">
        <w:rPr>
          <w:rFonts w:ascii="Arial" w:hAnsi="Arial" w:cs="Arial"/>
          <w:lang w:val="it-IT"/>
        </w:rPr>
        <w:t xml:space="preserve">4) l’inesistenza delle cause ostative al rilascio dell’autorizzazione di cui all’art. 67 D.lgs. 6 settembre 2011, n. 159 (antimafia) e agli artt. 11 e 92 del Testo Unico delle Leggi di Pubblica Sicurezza (T.U.L.P.S.) R. D. 18 giugno 1931 n. 773; </w:t>
      </w:r>
    </w:p>
    <w:p w:rsidR="00786046" w:rsidRPr="00F70865" w:rsidRDefault="00786046">
      <w:pPr>
        <w:widowControl w:val="0"/>
        <w:autoSpaceDE w:val="0"/>
        <w:autoSpaceDN w:val="0"/>
        <w:adjustRightInd w:val="0"/>
        <w:spacing w:after="0" w:line="252" w:lineRule="exact"/>
        <w:rPr>
          <w:rFonts w:ascii="Arial" w:hAnsi="Arial" w:cs="Arial"/>
          <w:sz w:val="24"/>
          <w:szCs w:val="24"/>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sz w:val="23"/>
          <w:szCs w:val="23"/>
          <w:lang w:val="it-IT"/>
        </w:rPr>
        <w:t>……………..lì, ……………………….</w:t>
      </w:r>
    </w:p>
    <w:p w:rsidR="00786046" w:rsidRPr="00F70865" w:rsidRDefault="00786046">
      <w:pPr>
        <w:widowControl w:val="0"/>
        <w:autoSpaceDE w:val="0"/>
        <w:autoSpaceDN w:val="0"/>
        <w:adjustRightInd w:val="0"/>
        <w:spacing w:after="0" w:line="265" w:lineRule="exact"/>
        <w:rPr>
          <w:rFonts w:ascii="Arial" w:hAnsi="Arial" w:cs="Arial"/>
          <w:sz w:val="24"/>
          <w:szCs w:val="24"/>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i/>
          <w:iCs/>
          <w:lang w:val="it-IT"/>
        </w:rPr>
        <w:t>FIRMA DEL TITOLARE/ LEGALE RAPPRESENTANTE</w:t>
      </w:r>
    </w:p>
    <w:p w:rsidR="00786046" w:rsidRPr="00F70865" w:rsidRDefault="00786046">
      <w:pPr>
        <w:widowControl w:val="0"/>
        <w:autoSpaceDE w:val="0"/>
        <w:autoSpaceDN w:val="0"/>
        <w:adjustRightInd w:val="0"/>
        <w:spacing w:after="0" w:line="2" w:lineRule="exact"/>
        <w:rPr>
          <w:rFonts w:ascii="Arial" w:hAnsi="Arial" w:cs="Arial"/>
          <w:sz w:val="24"/>
          <w:szCs w:val="24"/>
          <w:lang w:val="it-IT"/>
        </w:rPr>
      </w:pPr>
    </w:p>
    <w:p w:rsidR="00D7648C" w:rsidRPr="00F70865" w:rsidRDefault="00D7648C">
      <w:pPr>
        <w:widowControl w:val="0"/>
        <w:autoSpaceDE w:val="0"/>
        <w:autoSpaceDN w:val="0"/>
        <w:adjustRightInd w:val="0"/>
        <w:spacing w:after="0" w:line="239" w:lineRule="auto"/>
        <w:ind w:left="7"/>
        <w:rPr>
          <w:rFonts w:ascii="Arial" w:hAnsi="Arial" w:cs="Arial"/>
          <w:sz w:val="23"/>
          <w:szCs w:val="23"/>
          <w:lang w:val="it-IT"/>
        </w:rPr>
      </w:pPr>
    </w:p>
    <w:p w:rsidR="00D7648C" w:rsidRPr="00F70865" w:rsidRDefault="00D7648C">
      <w:pPr>
        <w:widowControl w:val="0"/>
        <w:autoSpaceDE w:val="0"/>
        <w:autoSpaceDN w:val="0"/>
        <w:adjustRightInd w:val="0"/>
        <w:spacing w:after="0" w:line="239" w:lineRule="auto"/>
        <w:ind w:left="7"/>
        <w:rPr>
          <w:rFonts w:ascii="Arial" w:hAnsi="Arial" w:cs="Arial"/>
          <w:sz w:val="23"/>
          <w:szCs w:val="23"/>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sz w:val="23"/>
          <w:szCs w:val="23"/>
          <w:lang w:val="it-IT"/>
        </w:rPr>
        <w:t>…………………………………………………………..</w:t>
      </w:r>
    </w:p>
    <w:p w:rsidR="00786046" w:rsidRPr="00CD1EF1" w:rsidRDefault="00786046">
      <w:pPr>
        <w:widowControl w:val="0"/>
        <w:autoSpaceDE w:val="0"/>
        <w:autoSpaceDN w:val="0"/>
        <w:adjustRightInd w:val="0"/>
        <w:spacing w:after="0" w:line="264" w:lineRule="exact"/>
        <w:rPr>
          <w:rFonts w:ascii="Times New Roman" w:hAnsi="Times New Roman"/>
          <w:sz w:val="24"/>
          <w:szCs w:val="24"/>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786046" w:rsidRPr="00CD1EF1" w:rsidRDefault="00AE08F9">
      <w:pPr>
        <w:widowControl w:val="0"/>
        <w:autoSpaceDE w:val="0"/>
        <w:autoSpaceDN w:val="0"/>
        <w:adjustRightInd w:val="0"/>
        <w:spacing w:after="0" w:line="240" w:lineRule="auto"/>
        <w:ind w:left="7"/>
        <w:rPr>
          <w:rFonts w:ascii="Times New Roman" w:hAnsi="Times New Roman"/>
          <w:sz w:val="24"/>
          <w:szCs w:val="24"/>
          <w:lang w:val="it-IT"/>
        </w:rPr>
      </w:pPr>
      <w:r w:rsidRPr="00CD1EF1">
        <w:rPr>
          <w:rFonts w:ascii="Arial" w:hAnsi="Arial" w:cs="Arial"/>
          <w:b/>
          <w:bCs/>
          <w:sz w:val="16"/>
          <w:szCs w:val="16"/>
          <w:lang w:val="it-IT"/>
        </w:rPr>
        <w:t>E’ NECESSARIO ALLEGARE DOCUMENTO DI IDENTITA’.</w:t>
      </w:r>
    </w:p>
    <w:p w:rsidR="00786046" w:rsidRPr="00CD1EF1" w:rsidRDefault="00786046">
      <w:pPr>
        <w:widowControl w:val="0"/>
        <w:autoSpaceDE w:val="0"/>
        <w:autoSpaceDN w:val="0"/>
        <w:adjustRightInd w:val="0"/>
        <w:spacing w:after="0" w:line="240" w:lineRule="auto"/>
        <w:rPr>
          <w:rFonts w:ascii="Times New Roman" w:hAnsi="Times New Roman"/>
          <w:sz w:val="24"/>
          <w:szCs w:val="24"/>
          <w:lang w:val="it-IT"/>
        </w:rPr>
      </w:pPr>
    </w:p>
    <w:sectPr w:rsidR="00786046" w:rsidRPr="00CD1EF1" w:rsidSect="00786046">
      <w:footerReference w:type="default" r:id="rId14"/>
      <w:pgSz w:w="11906" w:h="16838"/>
      <w:pgMar w:top="1440" w:right="1120" w:bottom="1440" w:left="1133" w:header="720" w:footer="720" w:gutter="0"/>
      <w:cols w:space="720" w:equalWidth="0">
        <w:col w:w="964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D0" w:rsidRDefault="004112D0" w:rsidP="001E41FA">
      <w:pPr>
        <w:spacing w:after="0" w:line="240" w:lineRule="auto"/>
      </w:pPr>
      <w:r>
        <w:separator/>
      </w:r>
    </w:p>
  </w:endnote>
  <w:endnote w:type="continuationSeparator" w:id="0">
    <w:p w:rsidR="004112D0" w:rsidRDefault="004112D0" w:rsidP="001E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6275"/>
      <w:docPartObj>
        <w:docPartGallery w:val="Page Numbers (Bottom of Page)"/>
        <w:docPartUnique/>
      </w:docPartObj>
    </w:sdtPr>
    <w:sdtEndPr/>
    <w:sdtContent>
      <w:p w:rsidR="001E41FA" w:rsidRDefault="00D47F68">
        <w:pPr>
          <w:pStyle w:val="Pidipagina"/>
          <w:jc w:val="right"/>
        </w:pPr>
        <w:r>
          <w:rPr>
            <w:noProof/>
          </w:rPr>
          <w:fldChar w:fldCharType="begin"/>
        </w:r>
        <w:r>
          <w:rPr>
            <w:noProof/>
          </w:rPr>
          <w:instrText xml:space="preserve"> PAGE   \* MERGEFORMAT </w:instrText>
        </w:r>
        <w:r>
          <w:rPr>
            <w:noProof/>
          </w:rPr>
          <w:fldChar w:fldCharType="separate"/>
        </w:r>
        <w:r w:rsidR="00F635F8">
          <w:rPr>
            <w:noProof/>
          </w:rPr>
          <w:t>3</w:t>
        </w:r>
        <w:r>
          <w:rPr>
            <w:noProof/>
          </w:rPr>
          <w:fldChar w:fldCharType="end"/>
        </w:r>
      </w:p>
    </w:sdtContent>
  </w:sdt>
  <w:p w:rsidR="001E41FA" w:rsidRDefault="001E41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D0" w:rsidRDefault="004112D0" w:rsidP="001E41FA">
      <w:pPr>
        <w:spacing w:after="0" w:line="240" w:lineRule="auto"/>
      </w:pPr>
      <w:r>
        <w:separator/>
      </w:r>
    </w:p>
  </w:footnote>
  <w:footnote w:type="continuationSeparator" w:id="0">
    <w:p w:rsidR="004112D0" w:rsidRDefault="004112D0" w:rsidP="001E4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F90"/>
    <w:multiLevelType w:val="hybridMultilevel"/>
    <w:tmpl w:val="00001649"/>
    <w:lvl w:ilvl="0" w:tplc="00006DF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9"/>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BE3C67"/>
    <w:multiLevelType w:val="multilevel"/>
    <w:tmpl w:val="0FDCE3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11FC4"/>
    <w:multiLevelType w:val="multilevel"/>
    <w:tmpl w:val="C4A43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066F4"/>
    <w:multiLevelType w:val="multilevel"/>
    <w:tmpl w:val="D272F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01132"/>
    <w:multiLevelType w:val="multilevel"/>
    <w:tmpl w:val="DD989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A0C9B"/>
    <w:multiLevelType w:val="multilevel"/>
    <w:tmpl w:val="94FC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E2F8B"/>
    <w:multiLevelType w:val="multilevel"/>
    <w:tmpl w:val="37FC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054FF"/>
    <w:multiLevelType w:val="multilevel"/>
    <w:tmpl w:val="EA7AE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F5E7F"/>
    <w:multiLevelType w:val="multilevel"/>
    <w:tmpl w:val="EB1052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A1712"/>
    <w:multiLevelType w:val="hybridMultilevel"/>
    <w:tmpl w:val="6B9EF5D6"/>
    <w:lvl w:ilvl="0" w:tplc="9AFE7E58">
      <w:start w:val="1"/>
      <w:numFmt w:val="decimal"/>
      <w:lvlText w:val="%1)"/>
      <w:lvlJc w:val="left"/>
      <w:pPr>
        <w:ind w:left="367" w:hanging="360"/>
      </w:pPr>
      <w:rPr>
        <w:rFonts w:hint="default"/>
        <w:sz w:val="23"/>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13" w15:restartNumberingAfterBreak="0">
    <w:nsid w:val="60777DA5"/>
    <w:multiLevelType w:val="multilevel"/>
    <w:tmpl w:val="095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D31902"/>
    <w:multiLevelType w:val="multilevel"/>
    <w:tmpl w:val="4EB25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B2BE0"/>
    <w:multiLevelType w:val="multilevel"/>
    <w:tmpl w:val="BFA0D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E56F8"/>
    <w:multiLevelType w:val="multilevel"/>
    <w:tmpl w:val="7064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12"/>
  </w:num>
  <w:num w:numId="6">
    <w:abstractNumId w:val="13"/>
  </w:num>
  <w:num w:numId="7">
    <w:abstractNumId w:val="9"/>
  </w:num>
  <w:num w:numId="8">
    <w:abstractNumId w:val="5"/>
  </w:num>
  <w:num w:numId="9">
    <w:abstractNumId w:val="4"/>
  </w:num>
  <w:num w:numId="10">
    <w:abstractNumId w:val="11"/>
  </w:num>
  <w:num w:numId="11">
    <w:abstractNumId w:val="14"/>
  </w:num>
  <w:num w:numId="12">
    <w:abstractNumId w:val="8"/>
  </w:num>
  <w:num w:numId="13">
    <w:abstractNumId w:val="10"/>
  </w:num>
  <w:num w:numId="14">
    <w:abstractNumId w:val="6"/>
  </w:num>
  <w:num w:numId="15">
    <w:abstractNumId w:val="7"/>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AE08F9"/>
    <w:rsid w:val="001E41FA"/>
    <w:rsid w:val="0023389D"/>
    <w:rsid w:val="002A1DE8"/>
    <w:rsid w:val="002E5458"/>
    <w:rsid w:val="004112D0"/>
    <w:rsid w:val="00625CC4"/>
    <w:rsid w:val="006D6A6E"/>
    <w:rsid w:val="00786046"/>
    <w:rsid w:val="007B0998"/>
    <w:rsid w:val="00AE08F9"/>
    <w:rsid w:val="00B97D88"/>
    <w:rsid w:val="00BE3EB6"/>
    <w:rsid w:val="00BF28F3"/>
    <w:rsid w:val="00C60F75"/>
    <w:rsid w:val="00CD1EF1"/>
    <w:rsid w:val="00D0611C"/>
    <w:rsid w:val="00D47F68"/>
    <w:rsid w:val="00D7648C"/>
    <w:rsid w:val="00DB7327"/>
    <w:rsid w:val="00E2658F"/>
    <w:rsid w:val="00EA5D29"/>
    <w:rsid w:val="00EF12BF"/>
    <w:rsid w:val="00F635F8"/>
    <w:rsid w:val="00F70865"/>
    <w:rsid w:val="00FA0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5D5133-1182-4BD4-95A9-97AB5ABA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6046"/>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E4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E41FA"/>
    <w:rPr>
      <w:sz w:val="22"/>
      <w:szCs w:val="22"/>
      <w:lang w:val="en-US" w:eastAsia="en-US"/>
    </w:rPr>
  </w:style>
  <w:style w:type="paragraph" w:styleId="Pidipagina">
    <w:name w:val="footer"/>
    <w:basedOn w:val="Normale"/>
    <w:link w:val="PidipaginaCarattere"/>
    <w:uiPriority w:val="99"/>
    <w:unhideWhenUsed/>
    <w:rsid w:val="001E4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41FA"/>
    <w:rPr>
      <w:sz w:val="22"/>
      <w:szCs w:val="22"/>
      <w:lang w:val="en-US" w:eastAsia="en-US"/>
    </w:rPr>
  </w:style>
  <w:style w:type="paragraph" w:styleId="Paragrafoelenco">
    <w:name w:val="List Paragraph"/>
    <w:basedOn w:val="Normale"/>
    <w:uiPriority w:val="34"/>
    <w:qFormat/>
    <w:rsid w:val="006D6A6E"/>
    <w:pPr>
      <w:ind w:left="720"/>
      <w:contextualSpacing/>
    </w:pPr>
  </w:style>
  <w:style w:type="paragraph" w:styleId="NormaleWeb">
    <w:name w:val="Normal (Web)"/>
    <w:basedOn w:val="Normale"/>
    <w:uiPriority w:val="99"/>
    <w:semiHidden/>
    <w:unhideWhenUsed/>
    <w:rsid w:val="006D6A6E"/>
    <w:pPr>
      <w:spacing w:before="100" w:beforeAutospacing="1" w:after="119" w:line="240" w:lineRule="auto"/>
    </w:pPr>
    <w:rPr>
      <w:rFonts w:ascii="Times New Roman" w:hAnsi="Times New Roman"/>
      <w:sz w:val="24"/>
      <w:szCs w:val="24"/>
      <w:lang w:val="it-IT" w:eastAsia="it-IT"/>
    </w:rPr>
  </w:style>
  <w:style w:type="character" w:styleId="Collegamentoipertestuale">
    <w:name w:val="Hyperlink"/>
    <w:basedOn w:val="Carpredefinitoparagrafo"/>
    <w:uiPriority w:val="99"/>
    <w:semiHidden/>
    <w:unhideWhenUsed/>
    <w:rsid w:val="006D6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settiegatti.eu/info/norme/statali/1999_0068.htm" TargetMode="External"/><Relationship Id="rId4" Type="http://schemas.openxmlformats.org/officeDocument/2006/relationships/settings" Target="settings.xml"/><Relationship Id="rId9" Type="http://schemas.openxmlformats.org/officeDocument/2006/relationships/hyperlink" Target="https://www.bosettiegatti.eu/info/norme/statali/2008_0081.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6C5E-673F-4B8E-B67F-F2660928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1732</Words>
  <Characters>9874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utc</dc:creator>
  <cp:lastModifiedBy>utente</cp:lastModifiedBy>
  <cp:revision>5</cp:revision>
  <dcterms:created xsi:type="dcterms:W3CDTF">2019-05-17T11:39:00Z</dcterms:created>
  <dcterms:modified xsi:type="dcterms:W3CDTF">2025-10-07T09:50:00Z</dcterms:modified>
</cp:coreProperties>
</file>